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highlight w:val="none"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jc w:val="center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highlight w:val="none"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jc w:val="center"/>
        <w:spacing w:after="0" w:line="240" w:lineRule="auto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highlight w:val="none"/>
        </w:rPr>
      </w: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</w:p>
    <w:p>
      <w:pPr>
        <w:jc w:val="center"/>
        <w:spacing w:after="0" w:line="240" w:lineRule="auto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highlight w:val="none"/>
        </w:rPr>
      </w: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</w:p>
    <w:p>
      <w:pPr>
        <w:jc w:val="center"/>
        <w:spacing w:after="0" w:line="240" w:lineRule="auto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</w:rPr>
        <w:t xml:space="preserve">ГУБКИНСКИЙ ГОРОДСКОЙ ОКРУГ</w:t>
      </w: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</w:p>
    <w:p>
      <w:pPr>
        <w:jc w:val="center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БЕЛГОРОДСКОЙ ОБЛАСТИ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spacing w:after="0" w:line="240" w:lineRule="auto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</w:p>
    <w:p>
      <w:pPr>
        <w:jc w:val="center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БЕЛГОРОДСКОЙ ОБЛАСТИ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spacing w:after="0" w:line="240" w:lineRule="auto"/>
        <w:rPr>
          <w:rFonts w:ascii="Arial" w:hAnsi="Arial" w:cs="Arial"/>
          <w:b/>
        </w:rPr>
      </w:pPr>
      <w:r>
        <w:rPr>
          <w:rFonts w:ascii="Arial Narrow" w:hAnsi="Arial Narrow" w:cs="Arial"/>
          <w:b/>
          <w:sz w:val="32"/>
          <w:szCs w:val="32"/>
        </w:rPr>
        <w:t xml:space="preserve">АДМИНИСТРАЦИЯ ГУБКИНСКОГО ГОРОДСКОГО ОКРУГА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sz w:val="32"/>
          <w:szCs w:val="32"/>
        </w:rPr>
        <w:t xml:space="preserve">П О С Т А Н О В Л Е Н И Е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sz w:val="17"/>
          <w:szCs w:val="17"/>
        </w:rPr>
        <w:t xml:space="preserve">Губкин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jc w:val="center"/>
        <w:spacing w:after="0" w:line="24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</w:r>
      <w:r>
        <w:rPr>
          <w:rFonts w:ascii="Arial" w:hAnsi="Arial" w:cs="Arial"/>
          <w:b/>
          <w:sz w:val="16"/>
          <w:szCs w:val="16"/>
        </w:rPr>
      </w:r>
      <w:r>
        <w:rPr>
          <w:rFonts w:ascii="Arial" w:hAnsi="Arial" w:cs="Arial"/>
          <w:b/>
          <w:sz w:val="16"/>
          <w:szCs w:val="16"/>
        </w:rPr>
      </w:r>
    </w:p>
    <w:p>
      <w:pPr>
        <w:jc w:val="center"/>
        <w:spacing w:after="0" w:line="24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</w:r>
      <w:r>
        <w:rPr>
          <w:rFonts w:ascii="Arial" w:hAnsi="Arial" w:cs="Arial"/>
          <w:b/>
          <w:sz w:val="16"/>
          <w:szCs w:val="16"/>
        </w:rPr>
      </w:r>
      <w:r>
        <w:rPr>
          <w:rFonts w:ascii="Arial" w:hAnsi="Arial" w:cs="Arial"/>
          <w:b/>
          <w:sz w:val="16"/>
          <w:szCs w:val="16"/>
        </w:rPr>
      </w:r>
    </w:p>
    <w:p>
      <w:pPr>
        <w:jc w:val="both"/>
        <w:spacing w:after="0" w:line="240" w:lineRule="auto"/>
        <w:rPr>
          <w:rFonts w:ascii="Arial" w:hAnsi="Arial" w:cs="Arial"/>
          <w:sz w:val="12"/>
        </w:rPr>
      </w:pPr>
      <w:r>
        <w:rPr>
          <w:rFonts w:ascii="Arial" w:hAnsi="Arial" w:cs="Arial"/>
          <w:b/>
          <w:sz w:val="18"/>
          <w:szCs w:val="18"/>
        </w:rPr>
        <w:t xml:space="preserve"> “___</w:t>
      </w:r>
      <w:r>
        <w:rPr>
          <w:rFonts w:ascii="Arial" w:hAnsi="Arial" w:cs="Arial"/>
          <w:b/>
          <w:sz w:val="18"/>
          <w:szCs w:val="18"/>
        </w:rPr>
        <w:t xml:space="preserve">”________</w:t>
      </w:r>
      <w:r>
        <w:rPr>
          <w:rFonts w:ascii="Arial" w:hAnsi="Arial" w:cs="Arial"/>
          <w:b/>
          <w:sz w:val="18"/>
          <w:szCs w:val="18"/>
        </w:rPr>
        <w:t xml:space="preserve"> 2026</w:t>
      </w:r>
      <w:r>
        <w:rPr>
          <w:rFonts w:ascii="Arial" w:hAnsi="Arial" w:cs="Arial"/>
          <w:b/>
          <w:sz w:val="18"/>
          <w:szCs w:val="18"/>
        </w:rPr>
        <w:t xml:space="preserve"> г.                              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   </w:t>
      </w:r>
      <w:r>
        <w:rPr>
          <w:rFonts w:ascii="Arial" w:hAnsi="Arial" w:cs="Arial"/>
          <w:b/>
          <w:sz w:val="18"/>
          <w:szCs w:val="18"/>
        </w:rPr>
        <w:t xml:space="preserve">                                                   </w:t>
      </w:r>
      <w:r>
        <w:rPr>
          <w:rFonts w:ascii="Arial" w:hAnsi="Arial" w:cs="Arial"/>
          <w:b/>
          <w:sz w:val="18"/>
          <w:szCs w:val="18"/>
        </w:rPr>
        <w:t xml:space="preserve">              № </w:t>
      </w:r>
      <w:r>
        <w:rPr>
          <w:rFonts w:ascii="Arial" w:hAnsi="Arial" w:cs="Arial"/>
          <w:b/>
          <w:sz w:val="18"/>
          <w:szCs w:val="18"/>
        </w:rPr>
        <w:t xml:space="preserve">_______</w:t>
      </w:r>
      <w:r>
        <w:rPr>
          <w:rFonts w:ascii="Arial" w:hAnsi="Arial" w:cs="Arial"/>
          <w:sz w:val="12"/>
        </w:rPr>
      </w:r>
      <w:r>
        <w:rPr>
          <w:rFonts w:ascii="Arial" w:hAnsi="Arial" w:cs="Arial"/>
          <w:sz w:val="12"/>
        </w:rPr>
      </w:r>
    </w:p>
    <w:p>
      <w:pPr>
        <w:jc w:val="left"/>
        <w:spacing w:after="0" w:line="240" w:lineRule="auto"/>
        <w:widowControl w:val="off"/>
        <w:rPr>
          <w:rFonts w:ascii="Arial" w:hAnsi="Arial" w:eastAsia="Times New Roman" w:cs="Arial"/>
          <w:b/>
          <w:bCs/>
          <w:sz w:val="24"/>
          <w:szCs w:val="24"/>
          <w:lang w:eastAsia="ru-RU"/>
        </w:rPr>
        <w:outlineLvl w:val="0"/>
      </w:pPr>
      <w:r>
        <w:rPr>
          <w:rFonts w:ascii="Arial" w:hAnsi="Arial" w:eastAsia="Times New Roman" w:cs="Arial"/>
          <w:b/>
          <w:bCs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bCs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bCs/>
          <w:sz w:val="24"/>
          <w:szCs w:val="24"/>
          <w:lang w:eastAsia="ru-RU"/>
        </w:rPr>
      </w:r>
    </w:p>
    <w:p>
      <w:pPr>
        <w:jc w:val="left"/>
        <w:spacing w:after="0" w:line="240" w:lineRule="auto"/>
        <w:widowControl w:val="off"/>
        <w:rPr>
          <w:rFonts w:ascii="Arial" w:hAnsi="Arial" w:eastAsia="Times New Roman" w:cs="Arial"/>
          <w:b/>
          <w:bCs/>
          <w:sz w:val="24"/>
          <w:szCs w:val="24"/>
          <w:lang w:eastAsia="ru-RU"/>
        </w:rPr>
        <w:outlineLvl w:val="0"/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bCs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bCs/>
          <w:sz w:val="24"/>
          <w:szCs w:val="24"/>
          <w:lang w:eastAsia="ru-RU"/>
        </w:rPr>
      </w:r>
    </w:p>
    <w:p>
      <w:pPr>
        <w:pStyle w:val="861"/>
        <w:contextualSpacing/>
        <w:spacing w:line="240" w:lineRule="auto"/>
        <w:rPr>
          <w:rFonts w:ascii="Times New Roman" w:hAnsi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внесении изменений</w:t>
      </w:r>
      <w:bookmarkStart w:id="0" w:name="_GoBack"/>
      <w:r/>
      <w:bookmarkEnd w:id="0"/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8"/>
          <w:szCs w:val="28"/>
          <w:highlight w:val="none"/>
        </w:rPr>
      </w:r>
    </w:p>
    <w:p>
      <w:pPr>
        <w:pStyle w:val="861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постановление администрации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61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Губкинского городского округа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61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</w:t>
      </w:r>
      <w:r>
        <w:rPr>
          <w:rFonts w:ascii="Times New Roman" w:hAnsi="Times New Roman" w:cs="Times New Roman"/>
          <w:b/>
          <w:sz w:val="28"/>
          <w:szCs w:val="28"/>
        </w:rPr>
        <w:t xml:space="preserve">7 апреля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2025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</w:t>
      </w:r>
      <w:r>
        <w:rPr>
          <w:rFonts w:ascii="Times New Roman" w:hAnsi="Times New Roman" w:cs="Times New Roman"/>
          <w:b/>
          <w:sz w:val="28"/>
          <w:szCs w:val="28"/>
        </w:rPr>
        <w:t xml:space="preserve">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№ 397-па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61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4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61"/>
        <w:contextualSpacing/>
        <w:ind w:left="0" w:right="0" w:firstLine="0"/>
        <w:jc w:val="both"/>
        <w:spacing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Белгородской области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  <w:br/>
      </w:r>
      <w:r>
        <w:rPr>
          <w:rFonts w:ascii="Times New Roman" w:hAnsi="Times New Roman" w:cs="Times New Roman"/>
          <w:sz w:val="28"/>
          <w:szCs w:val="28"/>
        </w:rPr>
        <w:t xml:space="preserve">от 28</w:t>
      </w:r>
      <w:r>
        <w:rPr>
          <w:rFonts w:ascii="Times New Roman" w:hAnsi="Times New Roman" w:cs="Times New Roman"/>
          <w:sz w:val="28"/>
          <w:szCs w:val="28"/>
        </w:rPr>
        <w:t xml:space="preserve"> декабря 2024 года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№ 679-пп 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 реализации в 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Белгородской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 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области </w:t>
        <w:br/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Единого стандарта региональных мер поддержки участников специальной </w:t>
        <w:br/>
        <w:t xml:space="preserve">военной операции и членов их семей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Устав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городского округа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  <w:br/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Белгородской области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администрация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>
      <w:pPr>
        <w:pStyle w:val="861"/>
        <w:contextualSpacing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jc w:val="both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ПОСТАНОВЛЯ</w:t>
      </w:r>
      <w:r>
        <w:rPr>
          <w:rFonts w:ascii="Times New Roman" w:hAnsi="Times New Roman" w:cs="Times New Roman"/>
          <w:b/>
          <w:sz w:val="28"/>
          <w:szCs w:val="28"/>
        </w:rPr>
        <w:t xml:space="preserve">ЕТ</w:t>
      </w:r>
      <w:r>
        <w:rPr>
          <w:rFonts w:ascii="Times New Roman" w:hAnsi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61"/>
        <w:contextualSpacing/>
        <w:jc w:val="both"/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Внести изменения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</w:t>
      </w:r>
      <w:r>
        <w:rPr>
          <w:rFonts w:ascii="Times New Roman" w:hAnsi="Times New Roman" w:cs="Times New Roman"/>
          <w:sz w:val="28"/>
          <w:szCs w:val="28"/>
        </w:rPr>
        <w:t xml:space="preserve">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от 17 апреля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ода</w:t>
      </w:r>
      <w:r>
        <w:rPr>
          <w:rFonts w:ascii="Times New Roman" w:hAnsi="Times New Roman" w:cs="Times New Roman"/>
          <w:sz w:val="28"/>
          <w:szCs w:val="28"/>
        </w:rPr>
        <w:t xml:space="preserve"> № 397</w:t>
      </w:r>
      <w:r>
        <w:rPr>
          <w:rFonts w:ascii="Times New Roman" w:hAnsi="Times New Roman" w:cs="Times New Roman"/>
          <w:sz w:val="28"/>
          <w:szCs w:val="28"/>
        </w:rPr>
        <w:t xml:space="preserve">-па 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Порядка предоставления меры поддержки участникам специальной военной операции по обеспечению сохранности транспортных средств участников специальной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военной операции на безвозмездной основе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(в редакции постановления </w:t>
        <w:br/>
        <w:t xml:space="preserve">администрации  Губкинского городского округа от 20.11.2025  № 1411-па):</w:t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pStyle w:val="861"/>
        <w:contextualSpacing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Поряд</w:t>
      </w:r>
      <w:r>
        <w:rPr>
          <w:rFonts w:ascii="Times New Roman" w:hAnsi="Times New Roman" w:cs="Times New Roman"/>
          <w:sz w:val="28"/>
          <w:szCs w:val="28"/>
        </w:rPr>
        <w:t xml:space="preserve">ке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меры поддержки участникам специальной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военной операции по обеспечению сохранности транспортных средств </w:t>
        <w:br/>
        <w:t xml:space="preserve">участников специальной военной операции на безвозмездной основе на </w:t>
        <w:br/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Бе</w:t>
      </w:r>
      <w:r>
        <w:rPr>
          <w:rFonts w:ascii="Times New Roman" w:hAnsi="Times New Roman" w:cs="Times New Roman"/>
          <w:sz w:val="28"/>
          <w:szCs w:val="28"/>
        </w:rPr>
        <w:t xml:space="preserve">лгородской области, </w:t>
        <w:br/>
        <w:t xml:space="preserve">утвержденный</w:t>
      </w:r>
      <w:r>
        <w:rPr>
          <w:rFonts w:ascii="Times New Roman" w:hAnsi="Times New Roman" w:cs="Times New Roman"/>
          <w:sz w:val="28"/>
          <w:szCs w:val="28"/>
        </w:rPr>
        <w:t xml:space="preserve"> в пункте 1 </w:t>
      </w:r>
      <w:r>
        <w:rPr>
          <w:rFonts w:ascii="Times New Roman" w:hAnsi="Times New Roman" w:cs="Times New Roman"/>
          <w:sz w:val="28"/>
          <w:szCs w:val="28"/>
        </w:rPr>
        <w:t xml:space="preserve">вышеуказанного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contextualSpacing/>
        <w:ind w:firstLine="708"/>
        <w:jc w:val="both"/>
        <w:spacing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1) В пункте  1</w:t>
      </w:r>
      <w:r>
        <w:rPr>
          <w:rFonts w:ascii="Times New Roman" w:hAnsi="Times New Roman" w:cs="Times New Roman"/>
          <w:sz w:val="28"/>
          <w:szCs w:val="28"/>
        </w:rPr>
        <w:t xml:space="preserve"> слова «на период их участия в специальной военной </w:t>
        <w:br/>
        <w:t xml:space="preserve">операции» исключить.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-142" w:firstLine="0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  <w:tab/>
        <w:t xml:space="preserve">2) Пункт 3 </w:t>
      </w:r>
      <w:r>
        <w:rPr>
          <w:rFonts w:ascii="Times New Roman" w:hAnsi="Times New Roman" w:cs="Times New Roman"/>
          <w:sz w:val="28"/>
          <w:szCs w:val="28"/>
        </w:rPr>
        <w:t xml:space="preserve">изложить в следующей редакции:</w:t>
        <w:br/>
        <w:tab/>
      </w:r>
      <w:r>
        <w:rPr>
          <w:rFonts w:ascii="Times New Roman" w:hAnsi="Times New Roman" w:cs="Times New Roman"/>
          <w:sz w:val="28"/>
          <w:szCs w:val="28"/>
        </w:rPr>
        <w:t xml:space="preserve">«3. </w:t>
      </w:r>
      <w:r>
        <w:rPr>
          <w:rFonts w:ascii="Times New Roman" w:hAnsi="Times New Roman" w:cs="Times New Roman"/>
          <w:sz w:val="28"/>
          <w:szCs w:val="28"/>
        </w:rPr>
        <w:t xml:space="preserve">Правом на получение меры поддержки обладает участник специальной военной операции, относящийся к числу лиц, указанных в пункте 2 настоящего Порядка.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-142" w:firstLine="708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Мера поддержки, предусмотренная настоящим Порядком,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предоставляется не менее </w:t>
      </w:r>
      <w:r>
        <w:rPr>
          <w:rFonts w:ascii="Times New Roman" w:hAnsi="Times New Roman" w:cs="Times New Roman"/>
          <w:sz w:val="28"/>
          <w:szCs w:val="28"/>
        </w:rPr>
        <w:t xml:space="preserve">чем до конца года, следующего за годом, в котором будет завершена </w:t>
      </w:r>
      <w:r>
        <w:rPr>
          <w:rFonts w:ascii="Times New Roman" w:hAnsi="Times New Roman" w:cs="Times New Roman"/>
          <w:sz w:val="28"/>
          <w:szCs w:val="28"/>
        </w:rPr>
        <w:t xml:space="preserve">специальная военная операция.».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-142" w:firstLine="0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ab/>
        <w:t xml:space="preserve">3) Абзац второй пункта 4  изложить в следующей редакции: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-142" w:firstLine="708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«Парковочное место на охраняемой стоянке предоставляется участнику специальной военной операции бесплатно.».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-142" w:firstLine="708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4) В абзаце 3 пункта 15 слова «в пункте 4» заменить словами «в пункте 3».</w:t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-142" w:firstLine="0"/>
        <w:jc w:val="both"/>
        <w:spacing w:after="0" w:afterAutospacing="0" w:line="240" w:lineRule="auto"/>
        <w:tabs>
          <w:tab w:val="left" w:pos="709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ab/>
        <w:t xml:space="preserve">- В приложении № 4 к </w:t>
      </w:r>
      <w:r>
        <w:rPr>
          <w:rFonts w:ascii="Times New Roman" w:hAnsi="Times New Roman" w:cs="Times New Roman"/>
          <w:sz w:val="28"/>
          <w:szCs w:val="28"/>
        </w:rPr>
        <w:t xml:space="preserve">Поряд</w:t>
      </w:r>
      <w:r>
        <w:rPr>
          <w:rFonts w:ascii="Times New Roman" w:hAnsi="Times New Roman" w:cs="Times New Roman"/>
          <w:sz w:val="28"/>
          <w:szCs w:val="28"/>
        </w:rPr>
        <w:t xml:space="preserve">ку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меры поддержки участникам специальной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военной операции по обеспечению сохранности транспортных средств участников специальной военной операции на безвозмездной основе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Бе</w:t>
      </w:r>
      <w:r>
        <w:rPr>
          <w:rFonts w:ascii="Times New Roman" w:hAnsi="Times New Roman" w:cs="Times New Roman"/>
          <w:sz w:val="28"/>
          <w:szCs w:val="28"/>
        </w:rPr>
        <w:t xml:space="preserve">лгородской области: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-142" w:firstLine="0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ab/>
        <w:t xml:space="preserve">1) Пункт 1.5 дополнить словами следующего содержания: «, </w:t>
      </w:r>
      <w:r>
        <w:rPr>
          <w:rFonts w:ascii="Times New Roman" w:hAnsi="Times New Roman" w:cs="Times New Roman"/>
          <w:sz w:val="28"/>
          <w:szCs w:val="28"/>
        </w:rPr>
        <w:t xml:space="preserve">и  </w:t>
      </w:r>
      <w:r>
        <w:rPr>
          <w:rFonts w:ascii="Times New Roman" w:hAnsi="Times New Roman" w:cs="Times New Roman"/>
          <w:sz w:val="28"/>
          <w:szCs w:val="28"/>
        </w:rPr>
        <w:t xml:space="preserve">не менее, чем до конца года, следующего за годом, в   котором    будет   завершена </w:t>
        <w:br/>
        <w:t xml:space="preserve">специальная военная операция.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-142" w:firstLine="0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ab/>
        <w:t xml:space="preserve">2. Опубликовать постановление в средствах массовой информации.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68"/>
        <w:ind w:firstLine="708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 Контроль за исполнением  постановления возложить 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по комплексному развитию сельских </w:t>
        <w:br/>
        <w:t xml:space="preserve">территорий и агропромышленному производству </w:t>
      </w:r>
      <w:r>
        <w:rPr>
          <w:rFonts w:ascii="Times New Roman" w:hAnsi="Times New Roman" w:cs="Times New Roman"/>
          <w:sz w:val="28"/>
          <w:szCs w:val="28"/>
        </w:rPr>
        <w:t xml:space="preserve">Никулова</w:t>
      </w:r>
      <w:r>
        <w:rPr>
          <w:rFonts w:ascii="Times New Roman" w:hAnsi="Times New Roman" w:cs="Times New Roman"/>
          <w:sz w:val="28"/>
          <w:szCs w:val="28"/>
        </w:rPr>
        <w:t xml:space="preserve"> А.С.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ind w:firstLine="708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Глава администрации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городского округа                                                      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В.Г. Голиков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1"/>
        <w:jc w:val="both"/>
      </w:pPr>
      <w:r/>
      <w:r/>
    </w:p>
    <w:sectPr>
      <w:headerReference w:type="default" r:id="rId9"/>
      <w:footnotePr/>
      <w:endnotePr/>
      <w:type w:val="nextPage"/>
      <w:pgSz w:w="11906" w:h="16838" w:orient="portrait"/>
      <w:pgMar w:top="828" w:right="567" w:bottom="987" w:left="1701" w:header="426" w:footer="415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4020202020204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52492000"/>
      <w:docPartObj>
        <w:docPartGallery w:val="Page Numbers (Top of Page)"/>
        <w:docPartUnique w:val="true"/>
      </w:docPartObj>
      <w:rPr/>
    </w:sdtPr>
    <w:sdtContent>
      <w:p>
        <w:pPr>
          <w:pStyle w:val="86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6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Heading 1"/>
    <w:basedOn w:val="856"/>
    <w:next w:val="856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basedOn w:val="858"/>
    <w:link w:val="682"/>
    <w:uiPriority w:val="9"/>
    <w:rPr>
      <w:rFonts w:ascii="Arial" w:hAnsi="Arial" w:eastAsia="Arial" w:cs="Arial"/>
      <w:sz w:val="40"/>
      <w:szCs w:val="40"/>
    </w:rPr>
  </w:style>
  <w:style w:type="character" w:styleId="684">
    <w:name w:val="Heading 2 Char"/>
    <w:basedOn w:val="858"/>
    <w:link w:val="857"/>
    <w:uiPriority w:val="9"/>
    <w:rPr>
      <w:rFonts w:ascii="Arial" w:hAnsi="Arial" w:eastAsia="Arial" w:cs="Arial"/>
      <w:sz w:val="34"/>
    </w:rPr>
  </w:style>
  <w:style w:type="paragraph" w:styleId="685">
    <w:name w:val="Heading 3"/>
    <w:basedOn w:val="856"/>
    <w:next w:val="856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6">
    <w:name w:val="Heading 3 Char"/>
    <w:basedOn w:val="858"/>
    <w:link w:val="685"/>
    <w:uiPriority w:val="9"/>
    <w:rPr>
      <w:rFonts w:ascii="Arial" w:hAnsi="Arial" w:eastAsia="Arial" w:cs="Arial"/>
      <w:sz w:val="30"/>
      <w:szCs w:val="30"/>
    </w:rPr>
  </w:style>
  <w:style w:type="paragraph" w:styleId="687">
    <w:name w:val="Heading 4"/>
    <w:basedOn w:val="856"/>
    <w:next w:val="856"/>
    <w:link w:val="68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8">
    <w:name w:val="Heading 4 Char"/>
    <w:basedOn w:val="858"/>
    <w:link w:val="687"/>
    <w:uiPriority w:val="9"/>
    <w:rPr>
      <w:rFonts w:ascii="Arial" w:hAnsi="Arial" w:eastAsia="Arial" w:cs="Arial"/>
      <w:b/>
      <w:bCs/>
      <w:sz w:val="26"/>
      <w:szCs w:val="26"/>
    </w:rPr>
  </w:style>
  <w:style w:type="paragraph" w:styleId="689">
    <w:name w:val="Heading 5"/>
    <w:basedOn w:val="856"/>
    <w:next w:val="856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0">
    <w:name w:val="Heading 5 Char"/>
    <w:basedOn w:val="858"/>
    <w:link w:val="689"/>
    <w:uiPriority w:val="9"/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856"/>
    <w:next w:val="856"/>
    <w:link w:val="69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2">
    <w:name w:val="Heading 6 Char"/>
    <w:basedOn w:val="858"/>
    <w:link w:val="691"/>
    <w:uiPriority w:val="9"/>
    <w:rPr>
      <w:rFonts w:ascii="Arial" w:hAnsi="Arial" w:eastAsia="Arial" w:cs="Arial"/>
      <w:b/>
      <w:bCs/>
      <w:sz w:val="22"/>
      <w:szCs w:val="22"/>
    </w:rPr>
  </w:style>
  <w:style w:type="paragraph" w:styleId="693">
    <w:name w:val="Heading 7"/>
    <w:basedOn w:val="856"/>
    <w:next w:val="856"/>
    <w:link w:val="6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4">
    <w:name w:val="Heading 7 Char"/>
    <w:basedOn w:val="858"/>
    <w:link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5">
    <w:name w:val="Heading 8"/>
    <w:basedOn w:val="856"/>
    <w:next w:val="856"/>
    <w:link w:val="69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6">
    <w:name w:val="Heading 8 Char"/>
    <w:basedOn w:val="858"/>
    <w:link w:val="695"/>
    <w:uiPriority w:val="9"/>
    <w:rPr>
      <w:rFonts w:ascii="Arial" w:hAnsi="Arial" w:eastAsia="Arial" w:cs="Arial"/>
      <w:i/>
      <w:iCs/>
      <w:sz w:val="22"/>
      <w:szCs w:val="22"/>
    </w:rPr>
  </w:style>
  <w:style w:type="paragraph" w:styleId="697">
    <w:name w:val="Heading 9"/>
    <w:basedOn w:val="856"/>
    <w:next w:val="856"/>
    <w:link w:val="69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8">
    <w:name w:val="Heading 9 Char"/>
    <w:basedOn w:val="858"/>
    <w:link w:val="697"/>
    <w:uiPriority w:val="9"/>
    <w:rPr>
      <w:rFonts w:ascii="Arial" w:hAnsi="Arial" w:eastAsia="Arial" w:cs="Arial"/>
      <w:i/>
      <w:iCs/>
      <w:sz w:val="21"/>
      <w:szCs w:val="21"/>
    </w:rPr>
  </w:style>
  <w:style w:type="paragraph" w:styleId="699">
    <w:name w:val="List Paragraph"/>
    <w:basedOn w:val="856"/>
    <w:uiPriority w:val="34"/>
    <w:qFormat/>
    <w:pPr>
      <w:contextualSpacing/>
      <w:ind w:left="720"/>
    </w:pPr>
  </w:style>
  <w:style w:type="paragraph" w:styleId="700">
    <w:name w:val="Title"/>
    <w:basedOn w:val="856"/>
    <w:next w:val="856"/>
    <w:link w:val="7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1">
    <w:name w:val="Title Char"/>
    <w:basedOn w:val="858"/>
    <w:link w:val="700"/>
    <w:uiPriority w:val="10"/>
    <w:rPr>
      <w:sz w:val="48"/>
      <w:szCs w:val="48"/>
    </w:rPr>
  </w:style>
  <w:style w:type="paragraph" w:styleId="702">
    <w:name w:val="Subtitle"/>
    <w:basedOn w:val="856"/>
    <w:next w:val="856"/>
    <w:link w:val="703"/>
    <w:uiPriority w:val="11"/>
    <w:qFormat/>
    <w:pPr>
      <w:spacing w:before="200" w:after="200"/>
    </w:pPr>
    <w:rPr>
      <w:sz w:val="24"/>
      <w:szCs w:val="24"/>
    </w:rPr>
  </w:style>
  <w:style w:type="character" w:styleId="703">
    <w:name w:val="Subtitle Char"/>
    <w:basedOn w:val="858"/>
    <w:link w:val="702"/>
    <w:uiPriority w:val="11"/>
    <w:rPr>
      <w:sz w:val="24"/>
      <w:szCs w:val="24"/>
    </w:rPr>
  </w:style>
  <w:style w:type="paragraph" w:styleId="704">
    <w:name w:val="Quote"/>
    <w:basedOn w:val="856"/>
    <w:next w:val="856"/>
    <w:link w:val="705"/>
    <w:uiPriority w:val="29"/>
    <w:qFormat/>
    <w:pPr>
      <w:ind w:left="720" w:right="720"/>
    </w:pPr>
    <w:rPr>
      <w:i/>
    </w:rPr>
  </w:style>
  <w:style w:type="character" w:styleId="705">
    <w:name w:val="Quote Char"/>
    <w:link w:val="704"/>
    <w:uiPriority w:val="29"/>
    <w:rPr>
      <w:i/>
    </w:rPr>
  </w:style>
  <w:style w:type="paragraph" w:styleId="706">
    <w:name w:val="Intense Quote"/>
    <w:basedOn w:val="856"/>
    <w:next w:val="856"/>
    <w:link w:val="7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>
    <w:name w:val="Intense Quote Char"/>
    <w:link w:val="706"/>
    <w:uiPriority w:val="30"/>
    <w:rPr>
      <w:i/>
    </w:rPr>
  </w:style>
  <w:style w:type="character" w:styleId="708">
    <w:name w:val="Header Char"/>
    <w:basedOn w:val="858"/>
    <w:link w:val="864"/>
    <w:uiPriority w:val="99"/>
  </w:style>
  <w:style w:type="character" w:styleId="709">
    <w:name w:val="Footer Char"/>
    <w:basedOn w:val="858"/>
    <w:link w:val="866"/>
    <w:uiPriority w:val="99"/>
  </w:style>
  <w:style w:type="paragraph" w:styleId="710">
    <w:name w:val="Caption"/>
    <w:basedOn w:val="856"/>
    <w:next w:val="856"/>
    <w:link w:val="7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1">
    <w:name w:val="Caption Char"/>
    <w:basedOn w:val="858"/>
    <w:link w:val="710"/>
    <w:uiPriority w:val="35"/>
    <w:rPr>
      <w:b/>
      <w:bCs/>
      <w:color w:val="4f81bd" w:themeColor="accent1"/>
      <w:sz w:val="18"/>
      <w:szCs w:val="18"/>
    </w:rPr>
  </w:style>
  <w:style w:type="table" w:styleId="712">
    <w:name w:val="Table Grid"/>
    <w:basedOn w:val="85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Table Grid Light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4">
    <w:name w:val="Plain Table 1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2"/>
    <w:basedOn w:val="8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>
    <w:name w:val="Plain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7">
    <w:name w:val="Plain Table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Plain Table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9">
    <w:name w:val="Grid Table 1 Light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4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1">
    <w:name w:val="Grid Table 4 - Accent 1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2">
    <w:name w:val="Grid Table 4 - Accent 2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3">
    <w:name w:val="Grid Table 4 - Accent 3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4">
    <w:name w:val="Grid Table 4 - Accent 4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5">
    <w:name w:val="Grid Table 4 - Accent 5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6">
    <w:name w:val="Grid Table 4 - Accent 6"/>
    <w:basedOn w:val="8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7">
    <w:name w:val="Grid Table 5 Dark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8">
    <w:name w:val="Grid Table 5 Dark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1">
    <w:name w:val="Grid Table 5 Dark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4">
    <w:name w:val="Grid Table 6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5">
    <w:name w:val="Grid Table 6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6">
    <w:name w:val="Grid Table 6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7">
    <w:name w:val="Grid Table 6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8">
    <w:name w:val="Grid Table 6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9">
    <w:name w:val="Grid Table 6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6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1">
    <w:name w:val="Grid Table 7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6">
    <w:name w:val="List Table 2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7">
    <w:name w:val="List Table 2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8">
    <w:name w:val="List Table 2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9">
    <w:name w:val="List Table 2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0">
    <w:name w:val="List Table 2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1">
    <w:name w:val="List Table 2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2">
    <w:name w:val="List Table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5 Dark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6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4">
    <w:name w:val="List Table 6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5">
    <w:name w:val="List Table 6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6">
    <w:name w:val="List Table 6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7">
    <w:name w:val="List Table 6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8">
    <w:name w:val="List Table 6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9">
    <w:name w:val="List Table 6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0">
    <w:name w:val="List Table 7 Colorful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1">
    <w:name w:val="List Table 7 Colorful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2">
    <w:name w:val="List Table 7 Colorful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3">
    <w:name w:val="List Table 7 Colorful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4">
    <w:name w:val="List Table 7 Colorful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5">
    <w:name w:val="List Table 7 Colorful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6">
    <w:name w:val="List Table 7 Colorful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7">
    <w:name w:val="Lined - Accent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Lined - Accent 1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9">
    <w:name w:val="Lined - Accent 2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0">
    <w:name w:val="Lined - Accent 3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1">
    <w:name w:val="Lined - Accent 4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2">
    <w:name w:val="Lined - Accent 5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3">
    <w:name w:val="Lined - Accent 6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4">
    <w:name w:val="Bordered &amp; Lined - Accent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5">
    <w:name w:val="Bordered &amp; Lined - Accent 1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6">
    <w:name w:val="Bordered &amp; Lined - Accent 2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7">
    <w:name w:val="Bordered &amp; Lined - Accent 3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8">
    <w:name w:val="Bordered &amp; Lined - Accent 4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9">
    <w:name w:val="Bordered &amp; Lined - Accent 5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0">
    <w:name w:val="Bordered &amp; Lined - Accent 6"/>
    <w:basedOn w:val="85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1">
    <w:name w:val="Bordered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2">
    <w:name w:val="Bordered - Accent 1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3">
    <w:name w:val="Bordered - Accent 2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4">
    <w:name w:val="Bordered - Accent 3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5">
    <w:name w:val="Bordered - Accent 4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6">
    <w:name w:val="Bordered - Accent 5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7">
    <w:name w:val="Bordered - Accent 6"/>
    <w:basedOn w:val="8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8">
    <w:name w:val="Hyperlink"/>
    <w:uiPriority w:val="99"/>
    <w:unhideWhenUsed/>
    <w:rPr>
      <w:color w:val="0000ff" w:themeColor="hyperlink"/>
      <w:u w:val="single"/>
    </w:rPr>
  </w:style>
  <w:style w:type="paragraph" w:styleId="839">
    <w:name w:val="footnote text"/>
    <w:basedOn w:val="856"/>
    <w:link w:val="840"/>
    <w:uiPriority w:val="99"/>
    <w:semiHidden/>
    <w:unhideWhenUsed/>
    <w:pPr>
      <w:spacing w:after="40" w:line="240" w:lineRule="auto"/>
    </w:pPr>
    <w:rPr>
      <w:sz w:val="18"/>
    </w:rPr>
  </w:style>
  <w:style w:type="character" w:styleId="840">
    <w:name w:val="Footnote Text Char"/>
    <w:link w:val="839"/>
    <w:uiPriority w:val="99"/>
    <w:rPr>
      <w:sz w:val="18"/>
    </w:rPr>
  </w:style>
  <w:style w:type="character" w:styleId="841">
    <w:name w:val="footnote reference"/>
    <w:basedOn w:val="858"/>
    <w:uiPriority w:val="99"/>
    <w:unhideWhenUsed/>
    <w:rPr>
      <w:vertAlign w:val="superscript"/>
    </w:rPr>
  </w:style>
  <w:style w:type="paragraph" w:styleId="842">
    <w:name w:val="endnote text"/>
    <w:basedOn w:val="856"/>
    <w:link w:val="843"/>
    <w:uiPriority w:val="99"/>
    <w:semiHidden/>
    <w:unhideWhenUsed/>
    <w:pPr>
      <w:spacing w:after="0" w:line="240" w:lineRule="auto"/>
    </w:pPr>
    <w:rPr>
      <w:sz w:val="20"/>
    </w:rPr>
  </w:style>
  <w:style w:type="character" w:styleId="843">
    <w:name w:val="Endnote Text Char"/>
    <w:link w:val="842"/>
    <w:uiPriority w:val="99"/>
    <w:rPr>
      <w:sz w:val="20"/>
    </w:rPr>
  </w:style>
  <w:style w:type="character" w:styleId="844">
    <w:name w:val="endnote reference"/>
    <w:basedOn w:val="858"/>
    <w:uiPriority w:val="99"/>
    <w:semiHidden/>
    <w:unhideWhenUsed/>
    <w:rPr>
      <w:vertAlign w:val="superscript"/>
    </w:rPr>
  </w:style>
  <w:style w:type="paragraph" w:styleId="845">
    <w:name w:val="toc 1"/>
    <w:basedOn w:val="856"/>
    <w:next w:val="856"/>
    <w:uiPriority w:val="39"/>
    <w:unhideWhenUsed/>
    <w:pPr>
      <w:ind w:left="0" w:right="0" w:firstLine="0"/>
      <w:spacing w:after="57"/>
    </w:pPr>
  </w:style>
  <w:style w:type="paragraph" w:styleId="846">
    <w:name w:val="toc 2"/>
    <w:basedOn w:val="856"/>
    <w:next w:val="856"/>
    <w:uiPriority w:val="39"/>
    <w:unhideWhenUsed/>
    <w:pPr>
      <w:ind w:left="283" w:right="0" w:firstLine="0"/>
      <w:spacing w:after="57"/>
    </w:pPr>
  </w:style>
  <w:style w:type="paragraph" w:styleId="847">
    <w:name w:val="toc 3"/>
    <w:basedOn w:val="856"/>
    <w:next w:val="856"/>
    <w:uiPriority w:val="39"/>
    <w:unhideWhenUsed/>
    <w:pPr>
      <w:ind w:left="567" w:right="0" w:firstLine="0"/>
      <w:spacing w:after="57"/>
    </w:pPr>
  </w:style>
  <w:style w:type="paragraph" w:styleId="848">
    <w:name w:val="toc 4"/>
    <w:basedOn w:val="856"/>
    <w:next w:val="856"/>
    <w:uiPriority w:val="39"/>
    <w:unhideWhenUsed/>
    <w:pPr>
      <w:ind w:left="850" w:right="0" w:firstLine="0"/>
      <w:spacing w:after="57"/>
    </w:pPr>
  </w:style>
  <w:style w:type="paragraph" w:styleId="849">
    <w:name w:val="toc 5"/>
    <w:basedOn w:val="856"/>
    <w:next w:val="856"/>
    <w:uiPriority w:val="39"/>
    <w:unhideWhenUsed/>
    <w:pPr>
      <w:ind w:left="1134" w:right="0" w:firstLine="0"/>
      <w:spacing w:after="57"/>
    </w:pPr>
  </w:style>
  <w:style w:type="paragraph" w:styleId="850">
    <w:name w:val="toc 6"/>
    <w:basedOn w:val="856"/>
    <w:next w:val="856"/>
    <w:uiPriority w:val="39"/>
    <w:unhideWhenUsed/>
    <w:pPr>
      <w:ind w:left="1417" w:right="0" w:firstLine="0"/>
      <w:spacing w:after="57"/>
    </w:pPr>
  </w:style>
  <w:style w:type="paragraph" w:styleId="851">
    <w:name w:val="toc 7"/>
    <w:basedOn w:val="856"/>
    <w:next w:val="856"/>
    <w:uiPriority w:val="39"/>
    <w:unhideWhenUsed/>
    <w:pPr>
      <w:ind w:left="1701" w:right="0" w:firstLine="0"/>
      <w:spacing w:after="57"/>
    </w:pPr>
  </w:style>
  <w:style w:type="paragraph" w:styleId="852">
    <w:name w:val="toc 8"/>
    <w:basedOn w:val="856"/>
    <w:next w:val="856"/>
    <w:uiPriority w:val="39"/>
    <w:unhideWhenUsed/>
    <w:pPr>
      <w:ind w:left="1984" w:right="0" w:firstLine="0"/>
      <w:spacing w:after="57"/>
    </w:pPr>
  </w:style>
  <w:style w:type="paragraph" w:styleId="853">
    <w:name w:val="toc 9"/>
    <w:basedOn w:val="856"/>
    <w:next w:val="856"/>
    <w:uiPriority w:val="39"/>
    <w:unhideWhenUsed/>
    <w:pPr>
      <w:ind w:left="2268" w:right="0" w:firstLine="0"/>
      <w:spacing w:after="57"/>
    </w:pPr>
  </w:style>
  <w:style w:type="paragraph" w:styleId="854">
    <w:name w:val="TOC Heading"/>
    <w:uiPriority w:val="39"/>
    <w:unhideWhenUsed/>
  </w:style>
  <w:style w:type="paragraph" w:styleId="855">
    <w:name w:val="table of figures"/>
    <w:basedOn w:val="856"/>
    <w:next w:val="856"/>
    <w:uiPriority w:val="99"/>
    <w:unhideWhenUsed/>
    <w:pPr>
      <w:spacing w:after="0" w:afterAutospacing="0"/>
    </w:pPr>
  </w:style>
  <w:style w:type="paragraph" w:styleId="856" w:default="1">
    <w:name w:val="Normal"/>
    <w:qFormat/>
  </w:style>
  <w:style w:type="paragraph" w:styleId="857">
    <w:name w:val="Heading 2"/>
    <w:basedOn w:val="856"/>
    <w:next w:val="856"/>
    <w:link w:val="869"/>
    <w:uiPriority w:val="9"/>
    <w:semiHidden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858" w:default="1">
    <w:name w:val="Default Paragraph Font"/>
    <w:uiPriority w:val="1"/>
    <w:semiHidden/>
    <w:unhideWhenUsed/>
  </w:style>
  <w:style w:type="table" w:styleId="8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0" w:default="1">
    <w:name w:val="No List"/>
    <w:uiPriority w:val="99"/>
    <w:semiHidden/>
    <w:unhideWhenUsed/>
  </w:style>
  <w:style w:type="paragraph" w:styleId="861">
    <w:name w:val="No Spacing"/>
    <w:uiPriority w:val="1"/>
    <w:qFormat/>
    <w:pPr>
      <w:spacing w:after="0" w:line="240" w:lineRule="auto"/>
    </w:pPr>
  </w:style>
  <w:style w:type="paragraph" w:styleId="862">
    <w:name w:val="Balloon Text"/>
    <w:basedOn w:val="856"/>
    <w:link w:val="86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3" w:customStyle="1">
    <w:name w:val="Текст выноски Знак"/>
    <w:basedOn w:val="858"/>
    <w:link w:val="862"/>
    <w:uiPriority w:val="99"/>
    <w:semiHidden/>
    <w:rPr>
      <w:rFonts w:ascii="Tahoma" w:hAnsi="Tahoma" w:cs="Tahoma"/>
      <w:sz w:val="16"/>
      <w:szCs w:val="16"/>
    </w:rPr>
  </w:style>
  <w:style w:type="paragraph" w:styleId="864">
    <w:name w:val="Header"/>
    <w:basedOn w:val="856"/>
    <w:link w:val="8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basedOn w:val="858"/>
    <w:link w:val="864"/>
    <w:uiPriority w:val="99"/>
  </w:style>
  <w:style w:type="paragraph" w:styleId="866">
    <w:name w:val="Footer"/>
    <w:basedOn w:val="856"/>
    <w:link w:val="86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basedOn w:val="858"/>
    <w:link w:val="866"/>
    <w:uiPriority w:val="99"/>
  </w:style>
  <w:style w:type="paragraph" w:styleId="868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69" w:customStyle="1">
    <w:name w:val="Заголовок 2 Знак"/>
    <w:basedOn w:val="858"/>
    <w:link w:val="857"/>
    <w:uiPriority w:val="9"/>
    <w:semiHidden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1159C-DBE1-4ABB-A64B-8EDA4AE1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drovnikova_nv@gu.adm</cp:lastModifiedBy>
  <cp:revision>66</cp:revision>
  <dcterms:created xsi:type="dcterms:W3CDTF">2024-03-11T08:53:00Z</dcterms:created>
  <dcterms:modified xsi:type="dcterms:W3CDTF">2026-05-14T09:02:00Z</dcterms:modified>
</cp:coreProperties>
</file>